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0E" w:rsidRPr="000449ED" w:rsidRDefault="00745814" w:rsidP="00FE61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Instructions</w:t>
      </w:r>
      <w:proofErr w:type="spellEnd"/>
      <w:r w:rsidR="00FE610E" w:rsidRPr="000449ED">
        <w:rPr>
          <w:rFonts w:ascii="Arial" w:hAnsi="Arial" w:cs="Arial"/>
          <w:sz w:val="32"/>
          <w:szCs w:val="32"/>
        </w:rPr>
        <w:t xml:space="preserve"> </w:t>
      </w:r>
      <w:r w:rsidR="00FE610E">
        <w:rPr>
          <w:rFonts w:ascii="Arial" w:hAnsi="Arial" w:cs="Arial"/>
          <w:sz w:val="32"/>
          <w:szCs w:val="32"/>
        </w:rPr>
        <w:t xml:space="preserve">                </w:t>
      </w:r>
      <w:r w:rsidR="00FE610E">
        <w:rPr>
          <w:rFonts w:ascii="Arial" w:hAnsi="Arial" w:cs="Arial"/>
          <w:sz w:val="32"/>
          <w:szCs w:val="32"/>
        </w:rPr>
        <w:tab/>
      </w:r>
      <w:r w:rsidR="00FE610E">
        <w:rPr>
          <w:rFonts w:ascii="Arial" w:hAnsi="Arial" w:cs="Arial"/>
          <w:sz w:val="32"/>
          <w:szCs w:val="32"/>
        </w:rPr>
        <w:tab/>
      </w:r>
      <w:r w:rsidR="00FE610E">
        <w:rPr>
          <w:rFonts w:ascii="Arial" w:hAnsi="Arial" w:cs="Arial"/>
          <w:sz w:val="32"/>
          <w:szCs w:val="32"/>
        </w:rPr>
        <w:tab/>
      </w:r>
      <w:r w:rsidR="00FE610E">
        <w:rPr>
          <w:rFonts w:ascii="Arial" w:hAnsi="Arial" w:cs="Arial"/>
          <w:sz w:val="32"/>
          <w:szCs w:val="32"/>
        </w:rPr>
        <w:tab/>
      </w:r>
      <w:r w:rsidR="00FE610E">
        <w:rPr>
          <w:rFonts w:ascii="Arial" w:hAnsi="Arial" w:cs="Arial"/>
          <w:sz w:val="32"/>
          <w:szCs w:val="32"/>
        </w:rPr>
        <w:tab/>
      </w:r>
      <w:r w:rsidR="00FE610E">
        <w:rPr>
          <w:rFonts w:ascii="Arial" w:hAnsi="Arial" w:cs="Arial"/>
          <w:sz w:val="32"/>
          <w:szCs w:val="32"/>
        </w:rPr>
        <w:tab/>
      </w:r>
      <w:proofErr w:type="spellStart"/>
      <w:r>
        <w:rPr>
          <w:rFonts w:ascii="Arial" w:hAnsi="Arial" w:cs="Arial"/>
          <w:sz w:val="32"/>
          <w:szCs w:val="32"/>
        </w:rPr>
        <w:t>general</w:t>
      </w:r>
      <w:proofErr w:type="spellEnd"/>
    </w:p>
    <w:p w:rsidR="00FE610E" w:rsidRPr="00AE0840" w:rsidRDefault="00FE610E" w:rsidP="00FE61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Stahl Allendorf</w:t>
      </w:r>
    </w:p>
    <w:p w:rsidR="00FE610E" w:rsidRDefault="00FE610E" w:rsidP="00FE610E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02"/>
        <w:gridCol w:w="5286"/>
      </w:tblGrid>
      <w:tr w:rsidR="00FE610E" w:rsidTr="00BB0E88">
        <w:trPr>
          <w:trHeight w:val="3682"/>
        </w:trPr>
        <w:tc>
          <w:tcPr>
            <w:tcW w:w="4025" w:type="dxa"/>
          </w:tcPr>
          <w:p w:rsidR="00FE610E" w:rsidRPr="00745814" w:rsidRDefault="00745814" w:rsidP="00BB0E8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5814">
              <w:rPr>
                <w:rFonts w:ascii="Arial" w:hAnsi="Arial" w:cs="Arial"/>
                <w:b/>
                <w:lang w:val="en-US"/>
              </w:rPr>
              <w:t>Order</w:t>
            </w:r>
            <w:r w:rsidR="00FE610E" w:rsidRPr="00745814">
              <w:rPr>
                <w:rFonts w:ascii="Arial" w:hAnsi="Arial" w:cs="Arial"/>
                <w:lang w:val="en-US"/>
              </w:rPr>
              <w:t xml:space="preserve"> </w:t>
            </w:r>
            <w:r w:rsidRPr="00745814">
              <w:rPr>
                <w:rFonts w:ascii="Arial" w:hAnsi="Arial" w:cs="Arial"/>
                <w:lang w:val="en-US"/>
              </w:rPr>
              <w:t>of work steps in general:</w:t>
            </w:r>
            <w:r w:rsidR="00FE610E" w:rsidRPr="00745814">
              <w:rPr>
                <w:rFonts w:ascii="Arial" w:hAnsi="Arial" w:cs="Arial"/>
                <w:lang w:val="en-US"/>
              </w:rPr>
              <w:br/>
              <w:t xml:space="preserve">  </w:t>
            </w:r>
            <w:r w:rsidR="00FE610E" w:rsidRPr="00745814">
              <w:rPr>
                <w:rFonts w:ascii="Arial" w:hAnsi="Arial" w:cs="Arial"/>
                <w:lang w:val="en-US"/>
              </w:rPr>
              <w:tab/>
              <w:t xml:space="preserve"> 1. </w:t>
            </w:r>
            <w:r w:rsidRPr="00745814">
              <w:rPr>
                <w:rFonts w:ascii="Arial" w:hAnsi="Arial" w:cs="Arial"/>
                <w:lang w:val="en-US"/>
              </w:rPr>
              <w:t>score</w:t>
            </w:r>
            <w:r w:rsidR="00FE610E" w:rsidRPr="00745814">
              <w:rPr>
                <w:rFonts w:ascii="Arial" w:hAnsi="Arial" w:cs="Arial"/>
                <w:lang w:val="en-US"/>
              </w:rPr>
              <w:t xml:space="preserve"> </w:t>
            </w:r>
            <w:r w:rsidR="00FE610E" w:rsidRPr="00745814">
              <w:rPr>
                <w:rFonts w:ascii="Arial" w:hAnsi="Arial" w:cs="Arial"/>
                <w:lang w:val="en-US"/>
              </w:rPr>
              <w:br/>
              <w:t xml:space="preserve"> </w:t>
            </w:r>
            <w:r w:rsidR="00FE610E" w:rsidRPr="00745814">
              <w:rPr>
                <w:rFonts w:ascii="Arial" w:hAnsi="Arial" w:cs="Arial"/>
                <w:lang w:val="en-US"/>
              </w:rPr>
              <w:tab/>
              <w:t xml:space="preserve"> 2. </w:t>
            </w:r>
            <w:r w:rsidRPr="00745814">
              <w:rPr>
                <w:rFonts w:ascii="Arial" w:hAnsi="Arial" w:cs="Arial"/>
                <w:lang w:val="en-US"/>
              </w:rPr>
              <w:t>Cut out</w:t>
            </w:r>
            <w:r w:rsidR="00FE610E" w:rsidRPr="00745814">
              <w:rPr>
                <w:rFonts w:ascii="Arial" w:hAnsi="Arial" w:cs="Arial"/>
                <w:lang w:val="en-US"/>
              </w:rPr>
              <w:br/>
              <w:t xml:space="preserve"> </w:t>
            </w:r>
            <w:r w:rsidR="00FE610E" w:rsidRPr="00745814">
              <w:rPr>
                <w:rFonts w:ascii="Arial" w:hAnsi="Arial" w:cs="Arial"/>
                <w:lang w:val="en-US"/>
              </w:rPr>
              <w:tab/>
              <w:t xml:space="preserve"> 3. </w:t>
            </w:r>
            <w:r w:rsidRPr="00745814">
              <w:rPr>
                <w:rFonts w:ascii="Arial" w:hAnsi="Arial" w:cs="Arial"/>
                <w:lang w:val="en-US"/>
              </w:rPr>
              <w:t>fold</w:t>
            </w:r>
            <w:r w:rsidR="00FE610E" w:rsidRPr="00745814">
              <w:rPr>
                <w:rFonts w:ascii="Arial" w:hAnsi="Arial" w:cs="Arial"/>
                <w:lang w:val="en-US"/>
              </w:rPr>
              <w:br/>
              <w:t xml:space="preserve"> </w:t>
            </w:r>
            <w:r w:rsidR="00FE610E" w:rsidRPr="00745814">
              <w:rPr>
                <w:rFonts w:ascii="Arial" w:hAnsi="Arial" w:cs="Arial"/>
                <w:lang w:val="en-US"/>
              </w:rPr>
              <w:tab/>
              <w:t xml:space="preserve"> 4. </w:t>
            </w:r>
            <w:r w:rsidRPr="00745814">
              <w:rPr>
                <w:rFonts w:ascii="Arial" w:hAnsi="Arial" w:cs="Arial"/>
                <w:lang w:val="en-US"/>
              </w:rPr>
              <w:t>glue</w:t>
            </w:r>
            <w:r w:rsidR="00FE610E" w:rsidRPr="00745814">
              <w:rPr>
                <w:rFonts w:ascii="Arial" w:hAnsi="Arial" w:cs="Arial"/>
                <w:lang w:val="en-US"/>
              </w:rPr>
              <w:t xml:space="preserve"> </w:t>
            </w:r>
            <w:r w:rsidR="00FE610E" w:rsidRPr="00745814">
              <w:rPr>
                <w:rFonts w:ascii="Arial" w:hAnsi="Arial" w:cs="Arial"/>
                <w:lang w:val="en-US"/>
              </w:rPr>
              <w:br/>
            </w:r>
          </w:p>
          <w:p w:rsidR="00745814" w:rsidRPr="00745814" w:rsidRDefault="00745814" w:rsidP="00BB0E88">
            <w:pPr>
              <w:rPr>
                <w:rFonts w:ascii="Arial" w:hAnsi="Arial" w:cs="Arial"/>
                <w:lang w:val="en-US"/>
              </w:rPr>
            </w:pPr>
            <w:r w:rsidRPr="00745814">
              <w:rPr>
                <w:rFonts w:ascii="Arial" w:hAnsi="Arial" w:cs="Arial"/>
                <w:lang w:val="en-US"/>
              </w:rPr>
              <w:t>When scoring, it is ne</w:t>
            </w:r>
            <w:r>
              <w:rPr>
                <w:rFonts w:ascii="Arial" w:hAnsi="Arial" w:cs="Arial"/>
                <w:lang w:val="en-US"/>
              </w:rPr>
              <w:t>cessary to work exactly, which means to score exactly along the drawn dashed lines. Since most score lines are straight, it is recommended to use a ruler.</w:t>
            </w:r>
          </w:p>
          <w:p w:rsidR="00745814" w:rsidRPr="00745814" w:rsidRDefault="00745814" w:rsidP="00BB0E88">
            <w:pPr>
              <w:rPr>
                <w:rFonts w:ascii="Arial" w:hAnsi="Arial" w:cs="Arial"/>
                <w:lang w:val="en-US"/>
              </w:rPr>
            </w:pPr>
          </w:p>
          <w:p w:rsidR="00745814" w:rsidRPr="00745814" w:rsidRDefault="00745814" w:rsidP="00BB0E8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63" w:type="dxa"/>
          </w:tcPr>
          <w:p w:rsidR="00FE610E" w:rsidRDefault="00FE610E" w:rsidP="00BB0E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3200400" cy="2162175"/>
                  <wp:effectExtent l="19050" t="0" r="0" b="0"/>
                  <wp:docPr id="1" name="Bild 1" descr="falz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lz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5814" w:rsidRDefault="00745814" w:rsidP="00ED0EE3">
      <w:pPr>
        <w:rPr>
          <w:rFonts w:ascii="Arial" w:hAnsi="Arial" w:cs="Arial"/>
          <w:lang w:val="en-US"/>
        </w:rPr>
      </w:pPr>
      <w:bookmarkStart w:id="0" w:name="_GoBack"/>
      <w:bookmarkEnd w:id="0"/>
      <w:r w:rsidRPr="00745814">
        <w:rPr>
          <w:rFonts w:ascii="Arial" w:hAnsi="Arial" w:cs="Arial"/>
          <w:lang w:val="en-US"/>
        </w:rPr>
        <w:t xml:space="preserve">On some surfaces, the score lines are not seen as dashed but can only be seen across the edges </w:t>
      </w:r>
      <w:r>
        <w:rPr>
          <w:rFonts w:ascii="Arial" w:hAnsi="Arial" w:cs="Arial"/>
          <w:lang w:val="en-US"/>
        </w:rPr>
        <w:t>of t</w:t>
      </w:r>
      <w:r w:rsidRPr="00745814">
        <w:rPr>
          <w:rFonts w:ascii="Arial" w:hAnsi="Arial" w:cs="Arial"/>
          <w:lang w:val="en-US"/>
        </w:rPr>
        <w:t>he part, which is cut off</w:t>
      </w:r>
      <w:r>
        <w:rPr>
          <w:rFonts w:ascii="Arial" w:hAnsi="Arial" w:cs="Arial"/>
          <w:lang w:val="en-US"/>
        </w:rPr>
        <w:t>. In these cases, connect the two ends with a ruler and then score across the part.</w:t>
      </w:r>
    </w:p>
    <w:p w:rsidR="00745814" w:rsidRDefault="00745814" w:rsidP="00ED0EE3">
      <w:pPr>
        <w:rPr>
          <w:rFonts w:ascii="Arial" w:hAnsi="Arial" w:cs="Arial"/>
          <w:lang w:val="en-US"/>
        </w:rPr>
      </w:pPr>
    </w:p>
    <w:p w:rsidR="00745814" w:rsidRDefault="00745814" w:rsidP="00ED0EE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Cutting should be done also as exact as possible along the ongoing lines. No white edges should remain.</w:t>
      </w:r>
    </w:p>
    <w:p w:rsidR="00745814" w:rsidRDefault="00745814" w:rsidP="00ED0EE3">
      <w:pPr>
        <w:rPr>
          <w:rFonts w:ascii="Arial" w:hAnsi="Arial" w:cs="Arial"/>
          <w:lang w:val="en-US"/>
        </w:rPr>
      </w:pPr>
    </w:p>
    <w:p w:rsidR="00745814" w:rsidRDefault="00745814" w:rsidP="00ED0EE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experienced modeler knows, where to cut bigger glue tabs. While bigger tabs require more glue, they also increase stability.</w:t>
      </w:r>
    </w:p>
    <w:p w:rsidR="00745814" w:rsidRDefault="00745814" w:rsidP="00ED0EE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Generally the following holds true for assembly: First glue together the walls and attach to existing building parts, then put the roof on top.</w:t>
      </w:r>
      <w:r>
        <w:rPr>
          <w:rFonts w:ascii="Arial" w:hAnsi="Arial" w:cs="Arial"/>
          <w:lang w:val="en-US"/>
        </w:rPr>
        <w:br/>
        <w:t>The glues PONAL or UHU are recommended. Usually, it helps to follow the numbers for the order of assembly.</w:t>
      </w:r>
    </w:p>
    <w:p w:rsidR="003D32F0" w:rsidRPr="00745814" w:rsidRDefault="003D32F0" w:rsidP="00ED0EE3">
      <w:pPr>
        <w:rPr>
          <w:rFonts w:ascii="Arial" w:hAnsi="Arial" w:cs="Arial"/>
          <w:lang w:val="en-US"/>
        </w:rPr>
      </w:pPr>
    </w:p>
    <w:p w:rsidR="00745814" w:rsidRPr="00745814" w:rsidRDefault="00745814" w:rsidP="00ED0EE3">
      <w:pPr>
        <w:rPr>
          <w:rFonts w:ascii="Arial" w:hAnsi="Arial" w:cs="Arial"/>
          <w:lang w:val="en-US"/>
        </w:rPr>
      </w:pPr>
    </w:p>
    <w:p w:rsidR="00FE610E" w:rsidRDefault="00FE610E" w:rsidP="00FE610E">
      <w:pPr>
        <w:rPr>
          <w:rFonts w:ascii="Arial" w:hAnsi="Arial" w:cs="Arial"/>
        </w:rPr>
      </w:pPr>
      <w:r w:rsidRPr="00ED0EE3">
        <w:rPr>
          <w:rFonts w:ascii="Arial" w:hAnsi="Arial" w:cs="Arial"/>
          <w:b/>
        </w:rPr>
        <w:t>Lin</w:t>
      </w:r>
      <w:r w:rsidR="00745814">
        <w:rPr>
          <w:rFonts w:ascii="Arial" w:hAnsi="Arial" w:cs="Arial"/>
          <w:b/>
        </w:rPr>
        <w:t xml:space="preserve">es </w:t>
      </w:r>
      <w:proofErr w:type="spellStart"/>
      <w:r w:rsidR="00745814">
        <w:rPr>
          <w:rFonts w:ascii="Arial" w:hAnsi="Arial" w:cs="Arial"/>
          <w:b/>
        </w:rPr>
        <w:t>and</w:t>
      </w:r>
      <w:proofErr w:type="spellEnd"/>
      <w:r w:rsidR="00745814">
        <w:rPr>
          <w:rFonts w:ascii="Arial" w:hAnsi="Arial" w:cs="Arial"/>
          <w:b/>
        </w:rPr>
        <w:t xml:space="preserve"> </w:t>
      </w:r>
      <w:proofErr w:type="spellStart"/>
      <w:r w:rsidR="00745814">
        <w:rPr>
          <w:rFonts w:ascii="Arial" w:hAnsi="Arial" w:cs="Arial"/>
          <w:b/>
        </w:rPr>
        <w:t>their</w:t>
      </w:r>
      <w:proofErr w:type="spellEnd"/>
      <w:r w:rsidR="00745814">
        <w:rPr>
          <w:rFonts w:ascii="Arial" w:hAnsi="Arial" w:cs="Arial"/>
          <w:b/>
        </w:rPr>
        <w:t xml:space="preserve"> </w:t>
      </w:r>
      <w:proofErr w:type="spellStart"/>
      <w:r w:rsidR="00745814">
        <w:rPr>
          <w:rFonts w:ascii="Arial" w:hAnsi="Arial" w:cs="Arial"/>
          <w:b/>
        </w:rPr>
        <w:t>meaning</w:t>
      </w:r>
      <w:proofErr w:type="spellEnd"/>
    </w:p>
    <w:p w:rsidR="00FE610E" w:rsidRDefault="00FE610E" w:rsidP="00FE610E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14"/>
        <w:gridCol w:w="5753"/>
      </w:tblGrid>
      <w:tr w:rsidR="00FE610E" w:rsidRPr="000124D2" w:rsidTr="00BB0E88">
        <w:trPr>
          <w:trHeight w:val="3318"/>
        </w:trPr>
        <w:tc>
          <w:tcPr>
            <w:tcW w:w="3014" w:type="dxa"/>
          </w:tcPr>
          <w:p w:rsidR="00FE610E" w:rsidRDefault="00FE610E" w:rsidP="00BB0E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1666875" cy="2543175"/>
                  <wp:effectExtent l="19050" t="0" r="9525" b="0"/>
                  <wp:docPr id="2" name="Bild 2" descr="Linie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inie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3" w:type="dxa"/>
          </w:tcPr>
          <w:p w:rsidR="00FE610E" w:rsidRPr="00745814" w:rsidRDefault="00745814" w:rsidP="00BB0E88">
            <w:pPr>
              <w:rPr>
                <w:rFonts w:ascii="Arial" w:hAnsi="Arial" w:cs="Arial"/>
                <w:lang w:val="en-US"/>
              </w:rPr>
            </w:pPr>
            <w:r w:rsidRPr="00745814">
              <w:rPr>
                <w:rFonts w:ascii="Arial" w:hAnsi="Arial" w:cs="Arial"/>
                <w:lang w:val="en-US"/>
              </w:rPr>
              <w:t>Cut out</w:t>
            </w:r>
            <w:r w:rsidR="00FE610E" w:rsidRPr="00745814">
              <w:rPr>
                <w:rFonts w:ascii="Arial" w:hAnsi="Arial" w:cs="Arial"/>
                <w:lang w:val="en-US"/>
              </w:rPr>
              <w:br/>
              <w:t xml:space="preserve">       </w:t>
            </w:r>
          </w:p>
          <w:p w:rsidR="00FE610E" w:rsidRPr="00745814" w:rsidRDefault="00745814" w:rsidP="00BB0E88">
            <w:pPr>
              <w:rPr>
                <w:rFonts w:ascii="Arial" w:hAnsi="Arial" w:cs="Arial"/>
                <w:lang w:val="en-US"/>
              </w:rPr>
            </w:pPr>
            <w:r w:rsidRPr="00745814">
              <w:rPr>
                <w:rFonts w:ascii="Arial" w:hAnsi="Arial" w:cs="Arial"/>
                <w:lang w:val="en-US"/>
              </w:rPr>
              <w:t>Score &amp; fold</w:t>
            </w:r>
          </w:p>
          <w:p w:rsidR="00FE610E" w:rsidRPr="00745814" w:rsidRDefault="00FE610E" w:rsidP="00BB0E88">
            <w:pPr>
              <w:rPr>
                <w:rFonts w:ascii="Arial" w:hAnsi="Arial" w:cs="Arial"/>
                <w:lang w:val="en-US"/>
              </w:rPr>
            </w:pPr>
          </w:p>
          <w:p w:rsidR="00FE610E" w:rsidRPr="00745814" w:rsidRDefault="00745814" w:rsidP="00BB0E88">
            <w:pPr>
              <w:rPr>
                <w:rFonts w:ascii="Arial" w:hAnsi="Arial" w:cs="Arial"/>
                <w:lang w:val="en-US"/>
              </w:rPr>
            </w:pPr>
            <w:r w:rsidRPr="00745814">
              <w:rPr>
                <w:rFonts w:ascii="Arial" w:hAnsi="Arial" w:cs="Arial"/>
                <w:lang w:val="en-US"/>
              </w:rPr>
              <w:t>Line, where another part is attached</w:t>
            </w:r>
          </w:p>
          <w:p w:rsidR="00FE610E" w:rsidRPr="00745814" w:rsidRDefault="00FE610E" w:rsidP="00BB0E88">
            <w:pPr>
              <w:rPr>
                <w:rFonts w:ascii="Arial" w:hAnsi="Arial" w:cs="Arial"/>
                <w:lang w:val="en-US"/>
              </w:rPr>
            </w:pPr>
          </w:p>
          <w:p w:rsidR="00745814" w:rsidRPr="00745814" w:rsidRDefault="00745814" w:rsidP="00BB0E88">
            <w:pPr>
              <w:rPr>
                <w:rFonts w:ascii="Arial" w:hAnsi="Arial" w:cs="Arial"/>
                <w:lang w:val="en-US"/>
              </w:rPr>
            </w:pPr>
            <w:r w:rsidRPr="00745814">
              <w:rPr>
                <w:rFonts w:ascii="Arial" w:hAnsi="Arial" w:cs="Arial"/>
                <w:lang w:val="en-US"/>
              </w:rPr>
              <w:t>Dashed lines with an X at the ends, must</w:t>
            </w:r>
            <w:r w:rsidR="000124D2">
              <w:rPr>
                <w:rFonts w:ascii="Arial" w:hAnsi="Arial" w:cs="Arial"/>
                <w:lang w:val="en-US"/>
              </w:rPr>
              <w:t xml:space="preserve"> be scored from the backside and folded to the other side (valley fold). To help, the two x’s can be punctured with a needle, the holes of which can then be connected by scoring on the backside</w:t>
            </w:r>
          </w:p>
          <w:p w:rsidR="00745814" w:rsidRPr="00745814" w:rsidRDefault="00745814" w:rsidP="00BB0E88">
            <w:pPr>
              <w:rPr>
                <w:rFonts w:ascii="Arial" w:hAnsi="Arial" w:cs="Arial"/>
                <w:lang w:val="en-US"/>
              </w:rPr>
            </w:pPr>
          </w:p>
          <w:p w:rsidR="00FE610E" w:rsidRPr="000124D2" w:rsidRDefault="000124D2" w:rsidP="00BB0E8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This is an area that must be cut out.</w:t>
            </w:r>
          </w:p>
          <w:p w:rsidR="00FE610E" w:rsidRPr="000124D2" w:rsidRDefault="00FE610E" w:rsidP="00BB0E88">
            <w:pPr>
              <w:rPr>
                <w:rFonts w:ascii="Arial" w:hAnsi="Arial" w:cs="Arial"/>
                <w:lang w:val="en-US"/>
              </w:rPr>
            </w:pPr>
          </w:p>
          <w:p w:rsidR="00FE610E" w:rsidRPr="000124D2" w:rsidRDefault="00FE610E" w:rsidP="00BB0E88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3D32F0" w:rsidRDefault="003D32F0">
      <w:pPr>
        <w:rPr>
          <w:rFonts w:ascii="Arial" w:hAnsi="Arial" w:cs="Arial"/>
          <w:b/>
          <w:lang w:val="en-US"/>
        </w:rPr>
      </w:pPr>
    </w:p>
    <w:p w:rsidR="001B59E3" w:rsidRPr="003F3EA1" w:rsidRDefault="003F3EA1">
      <w:pPr>
        <w:rPr>
          <w:lang w:val="en-US"/>
        </w:rPr>
      </w:pPr>
      <w:r w:rsidRPr="003F3EA1">
        <w:rPr>
          <w:rFonts w:ascii="Arial" w:hAnsi="Arial" w:cs="Arial"/>
          <w:b/>
          <w:lang w:val="en-US"/>
        </w:rPr>
        <w:t>To print out, 120-er pap</w:t>
      </w:r>
      <w:r w:rsidR="00ED0EE3" w:rsidRPr="003F3EA1">
        <w:rPr>
          <w:rFonts w:ascii="Arial" w:hAnsi="Arial" w:cs="Arial"/>
          <w:b/>
          <w:lang w:val="en-US"/>
        </w:rPr>
        <w:t>er</w:t>
      </w:r>
      <w:r w:rsidR="00ED0EE3" w:rsidRPr="003F3EA1">
        <w:rPr>
          <w:rFonts w:ascii="Arial" w:hAnsi="Arial" w:cs="Arial"/>
          <w:lang w:val="en-US"/>
        </w:rPr>
        <w:t xml:space="preserve"> </w:t>
      </w:r>
      <w:r w:rsidR="00ED0EE3" w:rsidRPr="003F3EA1">
        <w:rPr>
          <w:rFonts w:ascii="Arial" w:hAnsi="Arial" w:cs="Arial"/>
          <w:b/>
          <w:lang w:val="en-US"/>
        </w:rPr>
        <w:t>(120 g/m</w:t>
      </w:r>
      <w:r w:rsidR="00ED0EE3" w:rsidRPr="003F3EA1">
        <w:rPr>
          <w:rFonts w:ascii="Arial" w:hAnsi="Arial" w:cs="Arial"/>
          <w:b/>
          <w:vertAlign w:val="superscript"/>
          <w:lang w:val="en-US"/>
        </w:rPr>
        <w:t>2</w:t>
      </w:r>
      <w:r>
        <w:rPr>
          <w:rFonts w:ascii="Arial" w:hAnsi="Arial" w:cs="Arial"/>
          <w:b/>
          <w:lang w:val="en-US"/>
        </w:rPr>
        <w:t>) is recommended</w:t>
      </w:r>
    </w:p>
    <w:sectPr w:rsidR="001B59E3" w:rsidRPr="003F3EA1" w:rsidSect="005E34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610E"/>
    <w:rsid w:val="000124D2"/>
    <w:rsid w:val="001B59E3"/>
    <w:rsid w:val="003D32F0"/>
    <w:rsid w:val="003F3EA1"/>
    <w:rsid w:val="005E3489"/>
    <w:rsid w:val="00745814"/>
    <w:rsid w:val="00930E25"/>
    <w:rsid w:val="00ED0EE3"/>
    <w:rsid w:val="00FE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69C1"/>
  <w15:docId w15:val="{27A03FE7-51FD-45BD-BBB1-CD1C3B80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E610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610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6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0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Stahl Allendorf</dc:creator>
  <cp:lastModifiedBy>Christoph Stahl (Frankfurt)</cp:lastModifiedBy>
  <cp:revision>6</cp:revision>
  <dcterms:created xsi:type="dcterms:W3CDTF">2017-01-24T16:34:00Z</dcterms:created>
  <dcterms:modified xsi:type="dcterms:W3CDTF">2017-07-05T12:02:00Z</dcterms:modified>
</cp:coreProperties>
</file>